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1185B">
      <w:pPr>
        <w:pStyle w:val="12"/>
        <w:keepNext w:val="0"/>
        <w:keepLines w:val="0"/>
        <w:widowControl/>
        <w:suppressLineNumbers w:val="0"/>
        <w:spacing w:before="0" w:beforeAutospacing="1" w:after="0" w:afterAutospacing="1"/>
        <w:ind w:left="0" w:right="0"/>
        <w:jc w:val="center"/>
        <w:rPr>
          <w:rFonts w:hint="eastAsia" w:ascii="仿宋" w:hAnsi="仿宋" w:eastAsia="仿宋" w:cs="仿宋"/>
        </w:rPr>
      </w:pPr>
      <w:r>
        <w:rPr>
          <w:rFonts w:hint="eastAsia" w:ascii="仿宋" w:hAnsi="仿宋" w:eastAsia="仿宋" w:cs="仿宋"/>
          <w:sz w:val="44"/>
          <w:szCs w:val="44"/>
        </w:rPr>
        <w:t>招标公告</w:t>
      </w:r>
      <w:r>
        <w:rPr>
          <w:rFonts w:hint="eastAsia" w:ascii="仿宋" w:hAnsi="仿宋" w:eastAsia="仿宋" w:cs="仿宋"/>
        </w:rPr>
        <w:t xml:space="preserve"> </w:t>
      </w:r>
    </w:p>
    <w:p w14:paraId="542A98BF">
      <w:pPr>
        <w:pStyle w:val="12"/>
        <w:keepNext w:val="0"/>
        <w:keepLines w:val="0"/>
        <w:pageBreakBefore w:val="0"/>
        <w:widowControl/>
        <w:suppressLineNumbers w:val="0"/>
        <w:kinsoku/>
        <w:wordWrap/>
        <w:overflowPunct/>
        <w:topLinePunct w:val="0"/>
        <w:autoSpaceDE/>
        <w:autoSpaceDN/>
        <w:bidi w:val="0"/>
        <w:snapToGrid/>
        <w:spacing w:before="0" w:beforeAutospacing="0" w:after="0" w:afterAutospacing="0" w:line="480" w:lineRule="exact"/>
        <w:ind w:left="0" w:right="0" w:firstLine="56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根据《中华人民共和国政府采购法》等法律、法规的规定，现就</w:t>
      </w:r>
      <w:r>
        <w:rPr>
          <w:rFonts w:hint="eastAsia" w:ascii="仿宋" w:hAnsi="仿宋" w:eastAsia="仿宋" w:cs="仿宋"/>
          <w:kern w:val="0"/>
          <w:sz w:val="28"/>
          <w:szCs w:val="28"/>
          <w:u w:val="single"/>
          <w:lang w:val="en-US" w:eastAsia="zh-CN" w:bidi="ar"/>
        </w:rPr>
        <w:t>江苏省盐城技师学院2025年智慧化校园建设项目咨询服务及造价评估</w:t>
      </w:r>
      <w:r>
        <w:rPr>
          <w:rFonts w:hint="eastAsia" w:ascii="仿宋" w:hAnsi="仿宋" w:eastAsia="仿宋" w:cs="仿宋"/>
          <w:sz w:val="28"/>
          <w:szCs w:val="28"/>
          <w:u w:val="single"/>
          <w:lang w:val="en-US" w:eastAsia="zh-CN"/>
        </w:rPr>
        <w:t>采购项目（二次）</w:t>
      </w:r>
      <w:r>
        <w:rPr>
          <w:rFonts w:hint="eastAsia" w:ascii="仿宋" w:hAnsi="仿宋" w:eastAsia="仿宋" w:cs="仿宋"/>
          <w:sz w:val="28"/>
          <w:szCs w:val="28"/>
        </w:rPr>
        <w:t>进行</w:t>
      </w:r>
      <w:r>
        <w:rPr>
          <w:rFonts w:hint="eastAsia" w:ascii="仿宋" w:hAnsi="仿宋" w:eastAsia="仿宋" w:cs="仿宋"/>
          <w:sz w:val="28"/>
          <w:szCs w:val="28"/>
          <w:u w:val="single"/>
        </w:rPr>
        <w:t>公开招标</w:t>
      </w:r>
      <w:r>
        <w:rPr>
          <w:rFonts w:hint="eastAsia" w:ascii="仿宋" w:hAnsi="仿宋" w:eastAsia="仿宋" w:cs="仿宋"/>
          <w:sz w:val="28"/>
          <w:szCs w:val="28"/>
        </w:rPr>
        <w:t xml:space="preserve">采购，欢迎合格的潜在投标人参加投标。 </w:t>
      </w:r>
    </w:p>
    <w:p w14:paraId="64AAA5DB">
      <w:pPr>
        <w:keepNext w:val="0"/>
        <w:keepLines w:val="0"/>
        <w:pageBreakBefore w:val="0"/>
        <w:numPr>
          <w:ilvl w:val="0"/>
          <w:numId w:val="0"/>
        </w:numPr>
        <w:kinsoku/>
        <w:wordWrap/>
        <w:overflowPunct/>
        <w:topLinePunct w:val="0"/>
        <w:autoSpaceDE/>
        <w:autoSpaceDN/>
        <w:bidi w:val="0"/>
        <w:snapToGrid/>
        <w:spacing w:beforeAutospacing="0" w:afterAutospacing="0" w:line="48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一、招标项目</w:t>
      </w:r>
    </w:p>
    <w:p w14:paraId="269F57F8">
      <w:pPr>
        <w:pageBreakBefore w:val="0"/>
        <w:kinsoku/>
        <w:wordWrap/>
        <w:topLinePunct w:val="0"/>
        <w:bidi w:val="0"/>
        <w:snapToGrid/>
        <w:spacing w:beforeAutospacing="0" w:afterAutospacing="0" w:line="480" w:lineRule="exact"/>
        <w:ind w:left="0" w:right="0" w:firstLine="482"/>
        <w:outlineLvl w:val="0"/>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（一）项目概况</w:t>
      </w:r>
    </w:p>
    <w:p w14:paraId="693B0FCE">
      <w:pPr>
        <w:pageBreakBefore w:val="0"/>
        <w:kinsoku/>
        <w:wordWrap/>
        <w:topLinePunct w:val="0"/>
        <w:bidi w:val="0"/>
        <w:snapToGrid/>
        <w:spacing w:beforeAutospacing="0" w:afterAutospacing="0" w:line="480" w:lineRule="exact"/>
        <w:ind w:left="0" w:right="0" w:firstLine="482"/>
        <w:outlineLvl w:val="0"/>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1、项目名称：江苏省盐城技师学院2025年智慧化校园建设项目咨询服务及造价评估</w:t>
      </w:r>
    </w:p>
    <w:p w14:paraId="4D794DD1">
      <w:pPr>
        <w:pageBreakBefore w:val="0"/>
        <w:kinsoku/>
        <w:wordWrap/>
        <w:topLinePunct w:val="0"/>
        <w:bidi w:val="0"/>
        <w:snapToGrid/>
        <w:spacing w:beforeAutospacing="0" w:afterAutospacing="0" w:line="480" w:lineRule="exact"/>
        <w:ind w:left="0" w:right="0" w:firstLine="482"/>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2、项目预算：4.98万元</w:t>
      </w:r>
    </w:p>
    <w:p w14:paraId="22A51FF0">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3、项目编号：2025-63#</w:t>
      </w:r>
    </w:p>
    <w:p w14:paraId="0720BB1F">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4、投标人需根据《盐城市信息化项目审批“一件事”试点工作建设指南（2024）》（盐数发〔2024〕27 号）文件及相关文件要求，提供江苏省盐城技师学院2025年智慧化校园建设项目咨询服务及造价评估，总价不超过预算价。</w:t>
      </w:r>
    </w:p>
    <w:p w14:paraId="5C4ACF05">
      <w:pPr>
        <w:pageBreakBefore w:val="0"/>
        <w:kinsoku/>
        <w:wordWrap/>
        <w:topLinePunct w:val="0"/>
        <w:bidi w:val="0"/>
        <w:snapToGrid/>
        <w:spacing w:beforeAutospacing="0" w:afterAutospacing="0" w:line="480" w:lineRule="exact"/>
        <w:ind w:left="0" w:right="0" w:firstLine="482"/>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5、申报项目名称：江苏省盐城技师学院2025年智慧化校园建设项目（初步预算价为：690万元）</w:t>
      </w:r>
    </w:p>
    <w:p w14:paraId="25917D27">
      <w:pPr>
        <w:pageBreakBefore w:val="0"/>
        <w:kinsoku/>
        <w:wordWrap/>
        <w:topLinePunct w:val="0"/>
        <w:bidi w:val="0"/>
        <w:snapToGrid/>
        <w:spacing w:beforeAutospacing="0" w:afterAutospacing="0" w:line="480" w:lineRule="exact"/>
        <w:ind w:left="0" w:right="0" w:firstLine="482"/>
        <w:outlineLvl w:val="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（二）项目工期</w:t>
      </w:r>
      <w:bookmarkStart w:id="0" w:name="_Toc493256045"/>
    </w:p>
    <w:p w14:paraId="372FDA2F">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中标单位在合同签订后十五工作日内完成。</w:t>
      </w:r>
    </w:p>
    <w:p w14:paraId="7664EB4A">
      <w:pPr>
        <w:pageBreakBefore w:val="0"/>
        <w:kinsoku/>
        <w:wordWrap/>
        <w:topLinePunct w:val="0"/>
        <w:bidi w:val="0"/>
        <w:snapToGrid/>
        <w:spacing w:beforeAutospacing="0" w:afterAutospacing="0" w:line="480" w:lineRule="exact"/>
        <w:ind w:left="0" w:right="0" w:firstLine="482"/>
        <w:outlineLvl w:val="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（三）项目建设要求：</w:t>
      </w:r>
      <w:bookmarkEnd w:id="0"/>
    </w:p>
    <w:p w14:paraId="40893591">
      <w:pPr>
        <w:pStyle w:val="2"/>
        <w:pageBreakBefore w:val="0"/>
        <w:kinsoku/>
        <w:wordWrap/>
        <w:topLinePunct w:val="0"/>
        <w:bidi w:val="0"/>
        <w:snapToGrid/>
        <w:spacing w:before="0" w:beforeAutospacing="0" w:after="0" w:afterAutospacing="0" w:line="480" w:lineRule="exact"/>
        <w:ind w:left="0" w:right="0" w:firstLine="482"/>
        <w:jc w:val="both"/>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1.项目背景</w:t>
      </w:r>
    </w:p>
    <w:p w14:paraId="7C8062E4">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根据《盐城市信息化项目审批“一件事”试点工作建设指南（2024）》（盐数发〔2024〕27号）文件要求，江苏省盐城技师学院2025年智慧化校园建设项目，需要按照流程申报。</w:t>
      </w:r>
    </w:p>
    <w:p w14:paraId="166072B5">
      <w:pPr>
        <w:pStyle w:val="2"/>
        <w:pageBreakBefore w:val="0"/>
        <w:kinsoku/>
        <w:wordWrap/>
        <w:topLinePunct w:val="0"/>
        <w:bidi w:val="0"/>
        <w:snapToGrid/>
        <w:spacing w:before="0" w:beforeAutospacing="0" w:after="0" w:afterAutospacing="0" w:line="480" w:lineRule="exact"/>
        <w:ind w:left="0" w:right="0" w:firstLine="482"/>
        <w:jc w:val="both"/>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2.服务范围</w:t>
      </w:r>
    </w:p>
    <w:p w14:paraId="0E048A75">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本次服务范围为：为江苏省盐城技师学院2025年智慧化校园建设项目提供可研初设造价咨询服务。</w:t>
      </w:r>
    </w:p>
    <w:p w14:paraId="3BBC43A3">
      <w:pPr>
        <w:pStyle w:val="2"/>
        <w:pageBreakBefore w:val="0"/>
        <w:kinsoku/>
        <w:wordWrap/>
        <w:topLinePunct w:val="0"/>
        <w:bidi w:val="0"/>
        <w:snapToGrid/>
        <w:spacing w:before="0" w:beforeAutospacing="0" w:after="0" w:afterAutospacing="0" w:line="480" w:lineRule="exact"/>
        <w:ind w:left="0" w:right="0" w:firstLine="482"/>
        <w:jc w:val="both"/>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3.咨询服务内容</w:t>
      </w:r>
    </w:p>
    <w:p w14:paraId="7DEAC820">
      <w:pPr>
        <w:keepNext/>
        <w:keepLines/>
        <w:pageBreakBefore w:val="0"/>
        <w:widowControl w:val="0"/>
        <w:numPr>
          <w:ilvl w:val="3"/>
          <w:numId w:val="0"/>
        </w:numPr>
        <w:tabs>
          <w:tab w:val="left" w:pos="0"/>
        </w:tabs>
        <w:kinsoku/>
        <w:wordWrap/>
        <w:topLinePunct w:val="0"/>
        <w:bidi w:val="0"/>
        <w:snapToGrid/>
        <w:spacing w:before="0" w:beforeAutospacing="0" w:after="0" w:afterAutospacing="0" w:line="480" w:lineRule="exact"/>
        <w:ind w:left="0" w:right="0" w:firstLine="480"/>
        <w:outlineLvl w:val="9"/>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协助采购人根据《关于印发《盐城市信息化项目审批“一件事”试点工作建设指南（2024）》的通知》（盐数发〔2024〕27 号）等文件相关要求，提供项目可研初设造价咨询服务。</w:t>
      </w:r>
    </w:p>
    <w:p w14:paraId="4498378E">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为采购人提供项目咨询设计服务，包括：业务梳理、信息化现状摸底、分析调研项目需求、梳理信息资源、细化项目建设内容、评估投资预算、项目初步设计、编制项目可行性研究报告、事前绩效报告、信息化项目造价评估报告等。</w:t>
      </w:r>
    </w:p>
    <w:p w14:paraId="5F62A248">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3.1系统现状与需求的调研、分析与系统使用单位进行需求调研、讨论，整理收集资料并加以分析，整理形成项目需求。</w:t>
      </w:r>
    </w:p>
    <w:p w14:paraId="41B8F189">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3.2系统解决方案的设计，提供先进、完善的系统建设技术解决方案，从建设原则、技术路线、总体设计、功能概要设计、安全保密设计等方面进行充分阐述。</w:t>
      </w:r>
    </w:p>
    <w:p w14:paraId="7A344F4A">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3.3投资估算及效益分析。对项目投资，从软、硬件两个方面进行实际且充分的估算。对项目效益，从经济效益和社会效益两个方面进行分析和阐述。</w:t>
      </w:r>
    </w:p>
    <w:p w14:paraId="7EE4AADD">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3.4编写、提交项目可行性研究报告。</w:t>
      </w:r>
    </w:p>
    <w:p w14:paraId="66CEF38A">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3.5编写、提交项目事前绩效报告。</w:t>
      </w:r>
    </w:p>
    <w:p w14:paraId="535067FC">
      <w:pPr>
        <w:keepNext w:val="0"/>
        <w:keepLines w:val="0"/>
        <w:pageBreakBefore w:val="0"/>
        <w:widowControl/>
        <w:tabs>
          <w:tab w:val="left" w:pos="0"/>
        </w:tabs>
        <w:kinsoku/>
        <w:wordWrap/>
        <w:topLinePunct w:val="0"/>
        <w:bidi w:val="0"/>
        <w:snapToGrid/>
        <w:spacing w:beforeAutospacing="0" w:afterAutospacing="0" w:line="480" w:lineRule="exact"/>
        <w:ind w:left="0" w:right="0" w:firstLine="480"/>
        <w:jc w:val="left"/>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3.6编写、提交项目信息化项目造价评估报告，并协助采购人做好项目立项申报工作。</w:t>
      </w:r>
    </w:p>
    <w:p w14:paraId="3F013329">
      <w:pPr>
        <w:pStyle w:val="2"/>
        <w:pageBreakBefore w:val="0"/>
        <w:kinsoku/>
        <w:wordWrap/>
        <w:topLinePunct w:val="0"/>
        <w:bidi w:val="0"/>
        <w:snapToGrid/>
        <w:spacing w:before="0" w:beforeAutospacing="0" w:after="0" w:afterAutospacing="0" w:line="480" w:lineRule="exact"/>
        <w:ind w:left="0" w:right="0" w:firstLine="482"/>
        <w:jc w:val="both"/>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4.服务要求及其他</w:t>
      </w:r>
    </w:p>
    <w:p w14:paraId="0665AFEE">
      <w:pPr>
        <w:pStyle w:val="4"/>
        <w:keepNext/>
        <w:keepLines/>
        <w:pageBreakBefore w:val="0"/>
        <w:widowControl w:val="0"/>
        <w:numPr>
          <w:ilvl w:val="3"/>
          <w:numId w:val="0"/>
        </w:numPr>
        <w:tabs>
          <w:tab w:val="left" w:pos="0"/>
        </w:tabs>
        <w:kinsoku/>
        <w:wordWrap/>
        <w:topLinePunct w:val="0"/>
        <w:bidi w:val="0"/>
        <w:snapToGrid/>
        <w:spacing w:before="0" w:beforeAutospacing="0" w:after="0" w:afterAutospacing="0" w:line="480" w:lineRule="exact"/>
        <w:ind w:left="0" w:right="0" w:firstLine="482"/>
        <w:outlineLvl w:val="2"/>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（1）服务团队</w:t>
      </w:r>
    </w:p>
    <w:p w14:paraId="2B067721">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1.1投标人在投标时须建立合理的符合要求的服务团队，并建立健全保障项目顺利实施的服务质量保障体系，设置项目经理1名、咨询人员等角色，相应人员必须具备相应职业资格证书证明。</w:t>
      </w:r>
    </w:p>
    <w:p w14:paraId="6C64212B">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1.2服务团队所有人员必须遵守采购人相关项管理规定并提供联系方式，保证7×24小时联系渠道畅通。针对项目建设中出现的问题，如采购人要求，中标人必须3小时内到达现场。</w:t>
      </w:r>
    </w:p>
    <w:p w14:paraId="63A2A185">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1.3中标人不得随意更换团队工作人员。如需更换，必须提前一周书面通知采购人，经采购人签字同意后方可换人。调入人员的资历和从业经验不低于调出人员，否则视为违约行为，采购人有权终止服务合同，由此造成的损失或延误责任由中标人承担。</w:t>
      </w:r>
    </w:p>
    <w:p w14:paraId="5E9ADE2A">
      <w:pPr>
        <w:pStyle w:val="4"/>
        <w:keepNext/>
        <w:keepLines/>
        <w:pageBreakBefore w:val="0"/>
        <w:widowControl w:val="0"/>
        <w:numPr>
          <w:ilvl w:val="3"/>
          <w:numId w:val="0"/>
        </w:numPr>
        <w:tabs>
          <w:tab w:val="left" w:pos="0"/>
        </w:tabs>
        <w:kinsoku/>
        <w:wordWrap/>
        <w:topLinePunct w:val="0"/>
        <w:bidi w:val="0"/>
        <w:snapToGrid/>
        <w:spacing w:before="0" w:beforeAutospacing="0" w:after="0" w:afterAutospacing="0" w:line="480" w:lineRule="exact"/>
        <w:ind w:left="0" w:right="0" w:firstLine="482"/>
        <w:outlineLvl w:val="2"/>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（2）验收要求</w:t>
      </w:r>
    </w:p>
    <w:p w14:paraId="11E145C6">
      <w:pPr>
        <w:pStyle w:val="7"/>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2.1采购人有权依照《关于印发《盐城市信息化项目审批“一件事”试点工作建设指南（2024）》的通知》（盐数发〔2024〕27 号）文件相关要求中标人，提供符合文件要求的项目《可行性研究报告》、《事前绩效报告》、《信息化项目造价评估报告》等材料以及其他咨询服务。</w:t>
      </w:r>
    </w:p>
    <w:p w14:paraId="08EE3702">
      <w:pPr>
        <w:pStyle w:val="7"/>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2.2申报项目通过盐城市数据局等部门的审批。</w:t>
      </w:r>
    </w:p>
    <w:p w14:paraId="3A97529A">
      <w:pPr>
        <w:pStyle w:val="4"/>
        <w:keepNext/>
        <w:keepLines/>
        <w:pageBreakBefore w:val="0"/>
        <w:widowControl w:val="0"/>
        <w:numPr>
          <w:ilvl w:val="3"/>
          <w:numId w:val="0"/>
        </w:numPr>
        <w:tabs>
          <w:tab w:val="left" w:pos="0"/>
        </w:tabs>
        <w:kinsoku/>
        <w:wordWrap/>
        <w:topLinePunct w:val="0"/>
        <w:bidi w:val="0"/>
        <w:snapToGrid/>
        <w:spacing w:before="0" w:beforeAutospacing="0" w:after="0" w:afterAutospacing="0" w:line="480" w:lineRule="exact"/>
        <w:ind w:left="0" w:right="0" w:firstLine="482"/>
        <w:outlineLvl w:val="2"/>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（3）.付款方式</w:t>
      </w:r>
    </w:p>
    <w:p w14:paraId="7212B680">
      <w:pPr>
        <w:pStyle w:val="7"/>
        <w:pageBreakBefore w:val="0"/>
        <w:kinsoku/>
        <w:wordWrap/>
        <w:topLinePunct w:val="0"/>
        <w:bidi w:val="0"/>
        <w:snapToGrid/>
        <w:spacing w:beforeAutospacing="0" w:afterAutospacing="0" w:line="480" w:lineRule="exact"/>
        <w:ind w:left="0" w:right="0" w:firstLine="480"/>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zh-CN" w:eastAsia="zh-CN" w:bidi="ar"/>
        </w:rPr>
        <w:t>合同签订后，</w:t>
      </w:r>
      <w:r>
        <w:rPr>
          <w:rFonts w:hint="eastAsia" w:ascii="仿宋" w:hAnsi="仿宋" w:eastAsia="仿宋" w:cs="仿宋"/>
          <w:kern w:val="0"/>
          <w:sz w:val="28"/>
          <w:szCs w:val="28"/>
          <w:lang w:val="en-US" w:eastAsia="zh-CN" w:bidi="ar"/>
        </w:rPr>
        <w:t>支付至中标价格的30%，验收合格后</w:t>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en-US" w:eastAsia="zh-CN" w:bidi="ar"/>
        </w:rPr>
        <w:t>支付中标价格的70%。</w:t>
      </w:r>
    </w:p>
    <w:p w14:paraId="3561C0BD">
      <w:pPr>
        <w:pStyle w:val="4"/>
        <w:keepNext/>
        <w:keepLines/>
        <w:pageBreakBefore w:val="0"/>
        <w:widowControl w:val="0"/>
        <w:numPr>
          <w:ilvl w:val="3"/>
          <w:numId w:val="0"/>
        </w:numPr>
        <w:tabs>
          <w:tab w:val="left" w:pos="0"/>
        </w:tabs>
        <w:kinsoku/>
        <w:wordWrap/>
        <w:topLinePunct w:val="0"/>
        <w:bidi w:val="0"/>
        <w:snapToGrid/>
        <w:spacing w:before="0" w:beforeAutospacing="0" w:after="0" w:afterAutospacing="0" w:line="480" w:lineRule="exact"/>
        <w:ind w:left="0" w:right="0" w:firstLine="482"/>
        <w:outlineLvl w:val="2"/>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（4）.其他相关事宜</w:t>
      </w:r>
    </w:p>
    <w:p w14:paraId="6E98FF81">
      <w:pPr>
        <w:pageBreakBefore w:val="0"/>
        <w:kinsoku/>
        <w:wordWrap/>
        <w:topLinePunct w:val="0"/>
        <w:bidi w:val="0"/>
        <w:snapToGrid/>
        <w:spacing w:beforeAutospacing="0" w:afterAutospacing="0" w:line="480" w:lineRule="exact"/>
        <w:ind w:left="0" w:right="0" w:firstLine="48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该项目包括按照工作要求，完成工作内容产生的所有费用，以及其他过程性费用。</w:t>
      </w:r>
    </w:p>
    <w:p w14:paraId="7F1B63CF">
      <w:pPr>
        <w:keepNext w:val="0"/>
        <w:keepLines w:val="0"/>
        <w:pageBreakBefore w:val="0"/>
        <w:numPr>
          <w:ilvl w:val="0"/>
          <w:numId w:val="0"/>
        </w:numPr>
        <w:kinsoku/>
        <w:wordWrap/>
        <w:overflowPunct/>
        <w:topLinePunct w:val="0"/>
        <w:autoSpaceDE/>
        <w:autoSpaceDN/>
        <w:bidi w:val="0"/>
        <w:snapToGrid/>
        <w:spacing w:beforeAutospacing="0" w:afterAutospacing="0" w:line="520" w:lineRule="exact"/>
        <w:textAlignment w:val="auto"/>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二、投标人须具备的资格条件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74B5EFC5">
      <w:pPr>
        <w:pStyle w:val="11"/>
        <w:keepNext w:val="0"/>
        <w:keepLines w:val="0"/>
        <w:pageBreakBefore w:val="0"/>
        <w:shd w:val="clear" w:color="auto" w:fill="auto"/>
        <w:kinsoku/>
        <w:wordWrap/>
        <w:overflowPunct/>
        <w:topLinePunct w:val="0"/>
        <w:autoSpaceDE/>
        <w:autoSpaceDN/>
        <w:bidi w:val="0"/>
        <w:snapToGrid/>
        <w:spacing w:beforeAutospacing="0" w:afterAutospacing="0" w:line="520" w:lineRule="exact"/>
        <w:ind w:firstLine="560" w:firstLineChars="200"/>
        <w:textAlignment w:val="auto"/>
        <w:rPr>
          <w:rFonts w:hint="eastAsia" w:ascii="仿宋" w:hAnsi="仿宋" w:eastAsia="仿宋_GB2312" w:cs="仿宋"/>
          <w:color w:val="000000"/>
          <w:spacing w:val="-6"/>
          <w:kern w:val="2"/>
          <w:sz w:val="28"/>
          <w:szCs w:val="28"/>
          <w:lang w:val="en-US" w:eastAsia="zh-CN" w:bidi="ar-SA"/>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7AEBAAEF">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三、履约保证金</w:t>
      </w:r>
    </w:p>
    <w:p w14:paraId="616D1652">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1.中标人于签订合同前向招标人指定账号缴纳履约保证金2000元。</w:t>
      </w:r>
    </w:p>
    <w:p w14:paraId="6AF62CCC">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2.履约保证金的退还：项目完成后全额退还（无息）。</w:t>
      </w:r>
    </w:p>
    <w:p w14:paraId="4EFAB3E8">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 xml:space="preserve">四、招标文件获取、投标文件递交截止时间、开标时间及地点 </w:t>
      </w:r>
    </w:p>
    <w:p w14:paraId="4B90FF3B">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1、招标文件获取时间：2025年8月25日—8月27日（8:00——17:30）； </w:t>
      </w:r>
    </w:p>
    <w:p w14:paraId="43E58991">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地点：江苏省盐城技师学院海洋路校区内（盐城市盐都区海洋路29号匠心楼14楼1411办公室）。 </w:t>
      </w:r>
    </w:p>
    <w:p w14:paraId="5AC8F6C5">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联系人：邵老师0515-68661002/13905109103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1BC9AFAB">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131F9608">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2.投标文件递交截止时间：2025年8月30日9时00分00秒； </w:t>
      </w:r>
    </w:p>
    <w:p w14:paraId="39BEB367">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3.开标时间：2025年8月30日9时00分00秒； </w:t>
      </w:r>
    </w:p>
    <w:p w14:paraId="57C724C5">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4.投标文件递交及开标地点：江苏省盐城技师学院海洋路校区内（盐城市盐都区海洋路29号匠心楼14楼1414会议室）。 </w:t>
      </w:r>
    </w:p>
    <w:p w14:paraId="1ED84EA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5.招标人可以按照规定，通过修改招标文件有权酌情延长投标截止日期，在此情况下，投标人的所有权利和义务以及投标人受制的截止日期均应以延长后新的截止日期为准； </w:t>
      </w:r>
    </w:p>
    <w:p w14:paraId="1CB49F4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6.招标（采购）资料费200 元，投标人交纳的招标（采购）资料费，售后不退。 </w:t>
      </w:r>
    </w:p>
    <w:p w14:paraId="5E4D7102">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b/>
          <w:bCs/>
          <w:color w:val="000000"/>
          <w:spacing w:val="-6"/>
          <w:kern w:val="2"/>
          <w:sz w:val="28"/>
          <w:szCs w:val="28"/>
          <w:lang w:val="en-US" w:eastAsia="zh-CN" w:bidi="ar-SA"/>
        </w:rPr>
      </w:pPr>
      <w:r>
        <w:rPr>
          <w:rFonts w:hint="eastAsia" w:ascii="仿宋" w:hAnsi="仿宋" w:eastAsia="仿宋" w:cs="仿宋"/>
          <w:b/>
          <w:bCs/>
          <w:color w:val="000000"/>
          <w:spacing w:val="-6"/>
          <w:kern w:val="2"/>
          <w:sz w:val="28"/>
          <w:szCs w:val="28"/>
          <w:lang w:val="en-US" w:eastAsia="zh-CN" w:bidi="ar-SA"/>
        </w:rPr>
        <w:t xml:space="preserve">五、期望得到的协助与配合 </w:t>
      </w:r>
    </w:p>
    <w:p w14:paraId="3303766F">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了提高招标采购效率，节约社会交易成本及时间，希望报名并购买了招标文件，而又决定不参加本次招标的投标人，请在投标截止时间前2天书面或电话告知我们（联系人：邵老师，办公电话：0515—68661002），对于无故临时放弃投标的投标人，我校将根据情况将投标单位纳入招投标黑名单。对您的支持与配合，谨此致谢。 </w:t>
      </w:r>
    </w:p>
    <w:p w14:paraId="45B44F95">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特别提醒： </w:t>
      </w:r>
    </w:p>
    <w:p w14:paraId="3F52D7E0">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招标人会根据招标需要，可能会不定期在“江苏省盐城技师学院官网”发布该项目补充答疑等澄清修改文件，请各投标人自行网上查寻，未能及时查阅响应而影响投标的，结果由投标人负责。 </w:t>
      </w:r>
    </w:p>
    <w:p w14:paraId="2AC676C7">
      <w:pPr>
        <w:keepNext w:val="0"/>
        <w:keepLines w:val="0"/>
        <w:pageBreakBefore w:val="0"/>
        <w:kinsoku/>
        <w:wordWrap/>
        <w:overflowPunct/>
        <w:topLinePunct w:val="0"/>
        <w:autoSpaceDE/>
        <w:autoSpaceDN/>
        <w:bidi w:val="0"/>
        <w:adjustRightInd/>
        <w:snapToGrid/>
        <w:spacing w:beforeAutospacing="0" w:afterAutospacing="0" w:line="520" w:lineRule="exact"/>
        <w:ind w:firstLine="562" w:firstLineChars="200"/>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 xml:space="preserve">六、其他 </w:t>
      </w:r>
    </w:p>
    <w:p w14:paraId="4E5129B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为确保校园安全，投标人进入江苏省盐城技师学院海洋路校区时应服从下列规定： </w:t>
      </w:r>
    </w:p>
    <w:p w14:paraId="2EB73B93">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（1）投标人从学校东大门进出；投标人车辆一律不得进入校园。 </w:t>
      </w:r>
    </w:p>
    <w:p w14:paraId="1906865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（2）授权代表限1人进入校园，进入校园前须在东大门外相关工作人员处进行信息实名登记。请投标人注意投标截止时间。 </w:t>
      </w:r>
    </w:p>
    <w:p w14:paraId="309675BE">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（3）投标人进入校园后应在指定地点参与投标活动，不到非相关场所活动；投标工作结束后应立即离开校园，不逗留。 </w:t>
      </w:r>
    </w:p>
    <w:p w14:paraId="7F72FB26">
      <w:pPr>
        <w:spacing w:line="480" w:lineRule="exact"/>
        <w:ind w:firstLine="602" w:firstLineChars="200"/>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 xml:space="preserve">七、招标人联系方式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7073"/>
      </w:tblGrid>
      <w:tr w14:paraId="5622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1E13AAD">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联系人</w:t>
            </w:r>
          </w:p>
        </w:tc>
        <w:tc>
          <w:tcPr>
            <w:tcW w:w="7073" w:type="dxa"/>
          </w:tcPr>
          <w:p w14:paraId="0B108153">
            <w:pPr>
              <w:spacing w:line="480" w:lineRule="exact"/>
              <w:jc w:val="center"/>
              <w:rPr>
                <w:rFonts w:hint="eastAsia" w:ascii="楷体" w:hAnsi="楷体" w:eastAsia="楷体" w:cs="仿宋_GB2312"/>
                <w:b/>
                <w:sz w:val="30"/>
                <w:szCs w:val="30"/>
                <w:vertAlign w:val="baseline"/>
                <w:lang w:val="en-US" w:eastAsia="zh-CN"/>
              </w:rPr>
            </w:pPr>
            <w:r>
              <w:rPr>
                <w:rFonts w:hint="eastAsia" w:ascii="仿宋_GB2312" w:eastAsia="仿宋_GB2312" w:cs="仿宋_GB2312" w:hAnsiTheme="minorHAnsi"/>
                <w:kern w:val="2"/>
                <w:sz w:val="28"/>
                <w:szCs w:val="28"/>
                <w:lang w:val="en-US" w:eastAsia="zh-CN" w:bidi="ar-SA"/>
              </w:rPr>
              <w:t>邵老师</w:t>
            </w:r>
          </w:p>
        </w:tc>
      </w:tr>
      <w:tr w14:paraId="47CE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5E880FFB">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电话</w:t>
            </w:r>
          </w:p>
        </w:tc>
        <w:tc>
          <w:tcPr>
            <w:tcW w:w="7073" w:type="dxa"/>
          </w:tcPr>
          <w:p w14:paraId="64C649B7">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0515-68661002</w:t>
            </w:r>
            <w:r>
              <w:rPr>
                <w:rFonts w:hint="eastAsia" w:ascii="仿宋_GB2312" w:eastAsia="仿宋_GB2312" w:cs="仿宋_GB2312"/>
                <w:kern w:val="2"/>
                <w:sz w:val="28"/>
                <w:szCs w:val="28"/>
                <w:lang w:val="en-US" w:eastAsia="zh-CN" w:bidi="ar-SA"/>
              </w:rPr>
              <w:t xml:space="preserve"> </w:t>
            </w:r>
            <w:r>
              <w:rPr>
                <w:rFonts w:hint="eastAsia" w:ascii="仿宋_GB2312" w:eastAsia="仿宋_GB2312" w:cs="仿宋_GB2312" w:hAnsiTheme="minorHAnsi"/>
                <w:kern w:val="2"/>
                <w:sz w:val="28"/>
                <w:szCs w:val="28"/>
                <w:lang w:val="en-US" w:eastAsia="zh-CN" w:bidi="ar-SA"/>
              </w:rPr>
              <w:t>邵老师13905109103</w:t>
            </w:r>
          </w:p>
        </w:tc>
      </w:tr>
      <w:tr w14:paraId="3D5A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32D116E">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联系地址</w:t>
            </w:r>
          </w:p>
        </w:tc>
        <w:tc>
          <w:tcPr>
            <w:tcW w:w="7073" w:type="dxa"/>
          </w:tcPr>
          <w:p w14:paraId="7A9E569B">
            <w:pPr>
              <w:spacing w:line="480" w:lineRule="exact"/>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江苏省盐城技师学院海洋路校区内（盐城市盐都区海洋路29号匠心楼14楼1412办公室） </w:t>
            </w:r>
          </w:p>
        </w:tc>
      </w:tr>
    </w:tbl>
    <w:p w14:paraId="67205BDF">
      <w:pPr>
        <w:spacing w:before="156" w:beforeLines="50" w:after="156" w:afterLines="50" w:line="480" w:lineRule="exact"/>
        <w:jc w:val="center"/>
        <w:rPr>
          <w:rFonts w:hint="eastAsia" w:eastAsia="黑体"/>
          <w:sz w:val="44"/>
        </w:rPr>
      </w:pPr>
    </w:p>
    <w:p w14:paraId="5FB5541F">
      <w:pPr>
        <w:rPr>
          <w:rFonts w:hint="eastAsia"/>
        </w:rPr>
      </w:pPr>
      <w:bookmarkStart w:id="1" w:name="_GoBack"/>
      <w:bookmarkEnd w:id="1"/>
    </w:p>
    <w:p w14:paraId="1BA4333E">
      <w:pPr>
        <w:spacing w:before="156" w:beforeLines="50" w:after="156" w:afterLines="50" w:line="480" w:lineRule="exact"/>
        <w:jc w:val="center"/>
        <w:rPr>
          <w:rFonts w:hint="eastAsia" w:eastAsia="黑体"/>
          <w:sz w:val="44"/>
        </w:rPr>
      </w:pPr>
    </w:p>
    <w:p w14:paraId="1DA88A12">
      <w:pPr>
        <w:spacing w:before="156" w:beforeLines="50" w:after="156" w:afterLines="50" w:line="480" w:lineRule="exact"/>
        <w:jc w:val="center"/>
        <w:rPr>
          <w:rFonts w:hint="eastAsia" w:eastAsia="黑体"/>
          <w:sz w:val="44"/>
        </w:rPr>
      </w:pPr>
    </w:p>
    <w:p w14:paraId="7D8C6349">
      <w:pPr>
        <w:spacing w:before="156" w:beforeLines="50" w:after="156" w:afterLines="50" w:line="480" w:lineRule="exact"/>
        <w:jc w:val="center"/>
        <w:rPr>
          <w:rFonts w:hint="eastAsia" w:eastAsia="黑体"/>
          <w:sz w:val="44"/>
        </w:rPr>
      </w:pPr>
    </w:p>
    <w:p w14:paraId="59BA3BE2">
      <w:pPr>
        <w:rPr>
          <w:rFonts w:hint="eastAsia" w:ascii="宋体" w:hAnsi="宋体"/>
          <w:bCs/>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icrosoft JhengHei">
    <w:panose1 w:val="020B0604030504040204"/>
    <w:charset w:val="88"/>
    <w:family w:val="swiss"/>
    <w:pitch w:val="default"/>
    <w:sig w:usb0="000002A7" w:usb1="28CF4400" w:usb2="00000016" w:usb3="00000000" w:csb0="00100009" w:csb1="00000000"/>
  </w:font>
  <w:font w:name="楷体">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7A776B9"/>
    <w:rsid w:val="03C16F0B"/>
    <w:rsid w:val="06EA6657"/>
    <w:rsid w:val="07414D96"/>
    <w:rsid w:val="075371B4"/>
    <w:rsid w:val="0816534F"/>
    <w:rsid w:val="084B6B6F"/>
    <w:rsid w:val="0ACB459D"/>
    <w:rsid w:val="0C54536A"/>
    <w:rsid w:val="0F447893"/>
    <w:rsid w:val="148B11BC"/>
    <w:rsid w:val="17A776B9"/>
    <w:rsid w:val="1825629A"/>
    <w:rsid w:val="1897270D"/>
    <w:rsid w:val="197D0919"/>
    <w:rsid w:val="1A870CFD"/>
    <w:rsid w:val="21AC0500"/>
    <w:rsid w:val="257B28C0"/>
    <w:rsid w:val="25CE789E"/>
    <w:rsid w:val="28DC3A84"/>
    <w:rsid w:val="29215311"/>
    <w:rsid w:val="297178A3"/>
    <w:rsid w:val="2C687786"/>
    <w:rsid w:val="31CF1DEC"/>
    <w:rsid w:val="36804446"/>
    <w:rsid w:val="38517C12"/>
    <w:rsid w:val="3C616320"/>
    <w:rsid w:val="3D6150B1"/>
    <w:rsid w:val="3F101E4E"/>
    <w:rsid w:val="402C6F40"/>
    <w:rsid w:val="40624701"/>
    <w:rsid w:val="43DA15B7"/>
    <w:rsid w:val="445E1A36"/>
    <w:rsid w:val="473347C1"/>
    <w:rsid w:val="47345715"/>
    <w:rsid w:val="47893ACF"/>
    <w:rsid w:val="49F16BBC"/>
    <w:rsid w:val="4B8F4B88"/>
    <w:rsid w:val="4CBB6299"/>
    <w:rsid w:val="4FCA7F66"/>
    <w:rsid w:val="50893782"/>
    <w:rsid w:val="50E41479"/>
    <w:rsid w:val="590208CA"/>
    <w:rsid w:val="5BBE5428"/>
    <w:rsid w:val="5CFF3BED"/>
    <w:rsid w:val="65E01055"/>
    <w:rsid w:val="66802692"/>
    <w:rsid w:val="68E211F4"/>
    <w:rsid w:val="6BD722CC"/>
    <w:rsid w:val="6E9F56E1"/>
    <w:rsid w:val="70B300DB"/>
    <w:rsid w:val="70BC1CD2"/>
    <w:rsid w:val="7168038C"/>
    <w:rsid w:val="72E749B9"/>
    <w:rsid w:val="72FC1FAF"/>
    <w:rsid w:val="783D2AE9"/>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4"/>
    <w:next w:val="1"/>
    <w:qFormat/>
    <w:uiPriority w:val="0"/>
    <w:pPr>
      <w:spacing w:before="340" w:after="330" w:line="578" w:lineRule="auto"/>
      <w:outlineLvl w:val="0"/>
    </w:pPr>
    <w:rPr>
      <w:b w:val="0"/>
      <w:bCs w:val="0"/>
      <w:kern w:val="44"/>
      <w:sz w:val="44"/>
      <w:szCs w:val="44"/>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pPr>
    <w:rPr>
      <w:szCs w:val="21"/>
    </w:rPr>
  </w:style>
  <w:style w:type="paragraph" w:styleId="6">
    <w:name w:val="Body Text"/>
    <w:basedOn w:val="1"/>
    <w:next w:val="7"/>
    <w:qFormat/>
    <w:uiPriority w:val="0"/>
    <w:pPr>
      <w:spacing w:after="120"/>
    </w:pPr>
  </w:style>
  <w:style w:type="paragraph" w:styleId="7">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8">
    <w:name w:val="Body Text Indent"/>
    <w:basedOn w:val="1"/>
    <w:next w:val="9"/>
    <w:qFormat/>
    <w:uiPriority w:val="0"/>
    <w:pPr>
      <w:ind w:left="-105" w:firstLine="232" w:firstLineChars="232"/>
    </w:pPr>
    <w:rPr>
      <w:rFonts w:eastAsia="仿宋_GB2312"/>
      <w:sz w:val="32"/>
    </w:rPr>
  </w:style>
  <w:style w:type="paragraph" w:styleId="9">
    <w:name w:val="envelope return"/>
    <w:basedOn w:val="1"/>
    <w:qFormat/>
    <w:uiPriority w:val="0"/>
    <w:pPr>
      <w:snapToGrid w:val="0"/>
    </w:pPr>
    <w:rPr>
      <w:rFonts w:ascii="Arial" w:hAnsi="Arial"/>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Message Header"/>
    <w:basedOn w:val="1"/>
    <w:qFormat/>
    <w:uiPriority w:val="0"/>
    <w:pPr>
      <w:adjustRightInd w:val="0"/>
    </w:pPr>
    <w:rPr>
      <w:rFonts w:ascii="Arial" w:hAnsi="Arial"/>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6"/>
    <w:next w:val="1"/>
    <w:qFormat/>
    <w:uiPriority w:val="0"/>
    <w:pPr>
      <w:spacing w:after="120" w:line="240" w:lineRule="auto"/>
      <w:ind w:firstLine="420" w:firstLineChars="100"/>
    </w:pPr>
    <w:rPr>
      <w:szCs w:val="24"/>
    </w:rPr>
  </w:style>
  <w:style w:type="paragraph" w:styleId="14">
    <w:name w:val="Body Text First Indent 2"/>
    <w:basedOn w:val="8"/>
    <w:next w:val="5"/>
    <w:qFormat/>
    <w:uiPriority w:val="0"/>
    <w:pPr>
      <w:spacing w:after="120"/>
      <w:ind w:left="420" w:leftChars="200" w:firstLine="420" w:firstLineChars="200"/>
    </w:pPr>
    <w:rPr>
      <w:rFonts w:ascii="Times New Roman" w:hAnsi="Times New Roman"/>
      <w:color w:val="auto"/>
      <w:sz w:val="21"/>
      <w:szCs w:val="2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rFonts w:ascii="Tahoma" w:hAnsi="Tahoma" w:eastAsia="宋体"/>
      <w:b/>
      <w:bCs/>
      <w:spacing w:val="10"/>
      <w:sz w:val="24"/>
      <w:lang w:val="en-US" w:eastAsia="zh-CN" w:bidi="ar-SA"/>
    </w:rPr>
  </w:style>
  <w:style w:type="paragraph" w:customStyle="1" w:styleId="19">
    <w:name w:val="正文首行缩进11"/>
    <w:basedOn w:val="1"/>
    <w:next w:val="1"/>
    <w:unhideWhenUsed/>
    <w:qFormat/>
    <w:uiPriority w:val="99"/>
    <w:pPr>
      <w:ind w:firstLine="420"/>
    </w:pPr>
    <w:rPr>
      <w:rFonts w:ascii="Times New Roman" w:hAnsi="Times New Roman" w:eastAsia="宋体" w:cs="Times New Roman"/>
    </w:rPr>
  </w:style>
  <w:style w:type="paragraph" w:customStyle="1" w:styleId="20">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1">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2">
    <w:name w:val="Table Paragraph"/>
    <w:basedOn w:val="1"/>
    <w:qFormat/>
    <w:uiPriority w:val="1"/>
    <w:rPr>
      <w:rFonts w:ascii="宋体" w:hAnsi="宋体" w:eastAsia="宋体" w:cs="宋体"/>
      <w:lang w:val="zh-CN" w:eastAsia="zh-CN" w:bidi="zh-CN"/>
    </w:rPr>
  </w:style>
  <w:style w:type="paragraph" w:customStyle="1" w:styleId="23">
    <w:name w:val="Char"/>
    <w:basedOn w:val="1"/>
    <w:qFormat/>
    <w:uiPriority w:val="0"/>
    <w:pPr>
      <w:tabs>
        <w:tab w:val="left" w:pos="360"/>
      </w:tabs>
    </w:pPr>
    <w:rPr>
      <w:sz w:val="24"/>
    </w:rPr>
  </w:style>
  <w:style w:type="character" w:customStyle="1" w:styleId="24">
    <w:name w:val="Intense Emphasis"/>
    <w:basedOn w:val="17"/>
    <w:qFormat/>
    <w:uiPriority w:val="21"/>
    <w:rPr>
      <w:b/>
      <w:bCs/>
      <w:i/>
      <w:iCs/>
      <w:color w:val="4874CB" w:themeColor="accent1"/>
      <w14:textFill>
        <w14:solidFill>
          <w14:schemeClr w14:val="accent1"/>
        </w14:solidFill>
      </w14:textFill>
    </w:rPr>
  </w:style>
  <w:style w:type="paragraph" w:customStyle="1" w:styleId="25">
    <w:name w:val="Table Text"/>
    <w:basedOn w:val="1"/>
    <w:semiHidden/>
    <w:qFormat/>
    <w:uiPriority w:val="0"/>
    <w:rPr>
      <w:rFonts w:ascii="Microsoft JhengHei" w:hAnsi="Microsoft JhengHei" w:eastAsia="Microsoft JhengHei" w:cs="Times New Roman"/>
      <w:sz w:val="19"/>
      <w:szCs w:val="19"/>
    </w:rPr>
  </w:style>
  <w:style w:type="table" w:customStyle="1" w:styleId="26">
    <w:name w:val="Table Normal"/>
    <w:basedOn w:val="15"/>
    <w:qFormat/>
    <w:uiPriority w:val="0"/>
    <w:rPr>
      <w:rFonts w:ascii="Times New Roman" w:hAnsi="Times New Roman" w:eastAsia="Times New Roman" w:cs="Times New Roman"/>
      <w:kern w:val="0"/>
      <w:sz w:val="20"/>
      <w:szCs w:val="20"/>
    </w:rPr>
    <w:tblPr>
      <w:tblCellMar>
        <w:top w:w="0" w:type="dxa"/>
        <w:left w:w="0" w:type="dxa"/>
        <w:bottom w:w="0" w:type="dxa"/>
        <w:right w:w="0" w:type="dxa"/>
      </w:tblCellMar>
    </w:tblPr>
  </w:style>
  <w:style w:type="paragraph" w:customStyle="1" w:styleId="27">
    <w:name w:val="普通(网站)1"/>
    <w:basedOn w:val="1"/>
    <w:qFormat/>
    <w:uiPriority w:val="0"/>
    <w:pPr>
      <w:spacing w:beforeAutospacing="1" w:afterAutospacing="1"/>
      <w:jc w:val="left"/>
    </w:pPr>
    <w:rPr>
      <w:rFonts w:cs="Times New Roman"/>
      <w:sz w:val="24"/>
    </w:rPr>
  </w:style>
  <w:style w:type="paragraph" w:customStyle="1" w:styleId="28">
    <w:name w:val="null3"/>
    <w:hidden/>
    <w:qFormat/>
    <w:uiPriority w:val="0"/>
    <w:rPr>
      <w:rFonts w:hint="eastAsia" w:asciiTheme="minorHAnsi" w:hAnsiTheme="minorHAnsi" w:eastAsiaTheme="minorEastAsia" w:cstheme="minorBidi"/>
      <w:lang w:val="en-US" w:eastAsia="zh-Hans"/>
    </w:rPr>
  </w:style>
  <w:style w:type="paragraph" w:customStyle="1" w:styleId="29">
    <w:name w:val="普通(网站)11"/>
    <w:basedOn w:val="1"/>
    <w:qFormat/>
    <w:uiPriority w:val="99"/>
    <w:pPr>
      <w:spacing w:beforeAutospacing="1" w:afterAutospacing="1"/>
      <w:jc w:val="left"/>
    </w:pPr>
    <w:rPr>
      <w:rFonts w:cs="Times New Roman"/>
      <w:sz w:val="24"/>
    </w:rPr>
  </w:style>
  <w:style w:type="character" w:customStyle="1" w:styleId="30">
    <w:name w:val="font31"/>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8784</Words>
  <Characters>9197</Characters>
  <Lines>0</Lines>
  <Paragraphs>0</Paragraphs>
  <TotalTime>6</TotalTime>
  <ScaleCrop>false</ScaleCrop>
  <LinksUpToDate>false</LinksUpToDate>
  <CharactersWithSpaces>10085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2024-08-02T09:25:00Z</dcterms:created>
  <dc:creator>小壮</dc:creator>
  <cp:lastModifiedBy>王寒冰</cp:lastModifiedBy>
  <cp:lastPrinted>2025-06-23T23:54:00Z</cp:lastPrinted>
  <dcterms:modified xsi:type="dcterms:W3CDTF">2025-08-25T09:23:58Z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158724E2CAAE45AC824D8AB71752F536_11</vt:lpwstr>
  </property>
  <property fmtid="{D5CDD505-2E9C-101B-9397-08002B2CF9AE}" pid="4" name="KSOTemplateDocerSaveRecord">
    <vt:lpwstr>eyJoZGlkIjoiNzNmZjU1YTc0YjdiOTljOGE2M2FlMDEzOGI1NDFkNjYiLCJ1c2VySWQiOiIzMjQyMDI1MjcifQ==</vt:lpwstr>
  </property>
</Properties>
</file>